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8383" w14:textId="214EA292" w:rsidR="00F926F0" w:rsidRDefault="00F926F0" w:rsidP="00745FEB">
      <w:pPr>
        <w:spacing w:before="100" w:beforeAutospacing="1" w:after="100" w:afterAutospacing="1"/>
        <w:jc w:val="right"/>
        <w:rPr>
          <w:rFonts w:eastAsia="Times New Roman"/>
        </w:rPr>
      </w:pPr>
      <w:r w:rsidRPr="00F926F0">
        <w:rPr>
          <w:rFonts w:eastAsia="Times New Roman"/>
          <w:b/>
        </w:rPr>
        <w:t>CONTACT:</w:t>
      </w:r>
      <w:r w:rsidR="00745FEB">
        <w:rPr>
          <w:rFonts w:eastAsia="Times New Roman"/>
          <w:b/>
        </w:rPr>
        <w:br/>
      </w:r>
      <w:r>
        <w:rPr>
          <w:rFonts w:eastAsia="Times New Roman"/>
        </w:rPr>
        <w:t>Karen Black</w:t>
      </w:r>
      <w:r>
        <w:rPr>
          <w:rFonts w:eastAsia="Times New Roman"/>
        </w:rPr>
        <w:br/>
      </w:r>
      <w:hyperlink r:id="rId6" w:history="1">
        <w:r w:rsidRPr="008D2E39">
          <w:rPr>
            <w:rStyle w:val="Hyperlink"/>
            <w:rFonts w:eastAsia="Times New Roman"/>
          </w:rPr>
          <w:t>kblack@may8consulting.com</w:t>
        </w:r>
      </w:hyperlink>
      <w:r>
        <w:rPr>
          <w:rFonts w:eastAsia="Times New Roman"/>
        </w:rPr>
        <w:t xml:space="preserve"> </w:t>
      </w:r>
      <w:r>
        <w:rPr>
          <w:rFonts w:eastAsia="Times New Roman"/>
        </w:rPr>
        <w:br/>
        <w:t>215-735-0800 </w:t>
      </w:r>
      <w:r w:rsidR="005A229B">
        <w:rPr>
          <w:rFonts w:eastAsia="Times New Roman"/>
        </w:rPr>
        <w:br/>
      </w:r>
      <w:r w:rsidR="005A229B">
        <w:rPr>
          <w:rFonts w:eastAsia="Times New Roman"/>
        </w:rPr>
        <w:br/>
        <w:t>Kiki Bolender</w:t>
      </w:r>
      <w:r w:rsidR="005A229B">
        <w:rPr>
          <w:rFonts w:eastAsia="Times New Roman"/>
        </w:rPr>
        <w:br/>
      </w:r>
      <w:hyperlink r:id="rId7" w:history="1">
        <w:r w:rsidR="005A229B" w:rsidRPr="003274C5">
          <w:rPr>
            <w:rStyle w:val="Hyperlink"/>
            <w:rFonts w:eastAsia="Times New Roman"/>
          </w:rPr>
          <w:t>kiki@bolenderarchitects.com</w:t>
        </w:r>
      </w:hyperlink>
      <w:r w:rsidR="005A229B">
        <w:rPr>
          <w:rFonts w:eastAsia="Times New Roman"/>
        </w:rPr>
        <w:br/>
      </w:r>
      <w:r w:rsidR="00576B9A" w:rsidRPr="00576B9A">
        <w:rPr>
          <w:rFonts w:eastAsia="Times New Roman"/>
        </w:rPr>
        <w:t>215-731-0390</w:t>
      </w:r>
    </w:p>
    <w:p w14:paraId="327F08EA" w14:textId="77777777" w:rsidR="00745FEB" w:rsidRPr="00745FEB" w:rsidRDefault="00745FEB" w:rsidP="00745FEB">
      <w:pPr>
        <w:spacing w:before="100" w:beforeAutospacing="1" w:after="100" w:afterAutospacing="1"/>
        <w:jc w:val="center"/>
        <w:rPr>
          <w:rFonts w:eastAsia="Times New Roman"/>
          <w:b/>
          <w:sz w:val="28"/>
        </w:rPr>
      </w:pPr>
      <w:bookmarkStart w:id="0" w:name="_GoBack"/>
      <w:r w:rsidRPr="00745FEB">
        <w:rPr>
          <w:rFonts w:eastAsia="Times New Roman"/>
          <w:b/>
          <w:sz w:val="28"/>
        </w:rPr>
        <w:t xml:space="preserve">HEALTHY ROWHOUSE PROJECT SECURES NEARLY $1 MILLION IN GRANT FUNDING TO </w:t>
      </w:r>
      <w:r>
        <w:rPr>
          <w:rFonts w:eastAsia="Times New Roman"/>
          <w:b/>
          <w:sz w:val="28"/>
        </w:rPr>
        <w:t xml:space="preserve">KICK OFF INITIATIVE TO </w:t>
      </w:r>
      <w:r w:rsidRPr="00745FEB">
        <w:rPr>
          <w:rFonts w:eastAsia="Times New Roman"/>
          <w:b/>
          <w:sz w:val="28"/>
        </w:rPr>
        <w:t>REPAIR PHILADELPHIA’S ROWHOMES</w:t>
      </w:r>
    </w:p>
    <w:bookmarkEnd w:id="0"/>
    <w:p w14:paraId="4E85C80E" w14:textId="77777777" w:rsidR="00745FEB" w:rsidRPr="00745FEB" w:rsidRDefault="00745FEB" w:rsidP="00745FEB">
      <w:pPr>
        <w:spacing w:before="100" w:beforeAutospacing="1" w:after="100" w:afterAutospacing="1"/>
        <w:jc w:val="center"/>
        <w:rPr>
          <w:rFonts w:eastAsia="Times New Roman"/>
          <w:i/>
          <w:sz w:val="24"/>
        </w:rPr>
      </w:pPr>
      <w:r>
        <w:rPr>
          <w:rFonts w:eastAsia="Times New Roman"/>
          <w:i/>
          <w:sz w:val="24"/>
        </w:rPr>
        <w:t>Funding from Oak Foundation and The Barra Foundation</w:t>
      </w:r>
      <w:r w:rsidR="003E50A7">
        <w:rPr>
          <w:rFonts w:eastAsia="Times New Roman"/>
          <w:i/>
          <w:sz w:val="24"/>
        </w:rPr>
        <w:t xml:space="preserve"> will help create healthier homes, promote financial stability, and preserve Philadelphia’s neighborhoods</w:t>
      </w:r>
      <w:r>
        <w:rPr>
          <w:rFonts w:eastAsia="Times New Roman"/>
          <w:i/>
          <w:sz w:val="24"/>
        </w:rPr>
        <w:t xml:space="preserve"> </w:t>
      </w:r>
    </w:p>
    <w:p w14:paraId="7D58B320" w14:textId="614FCB19" w:rsidR="00965027" w:rsidRPr="00965027" w:rsidRDefault="003E50A7" w:rsidP="00965027">
      <w:pPr>
        <w:spacing w:before="100" w:beforeAutospacing="1" w:after="100" w:afterAutospacing="1"/>
      </w:pPr>
      <w:r>
        <w:rPr>
          <w:rFonts w:eastAsia="Times New Roman"/>
        </w:rPr>
        <w:t>PHILADELPHIA—(December 16, 2015)—</w:t>
      </w:r>
      <w:r w:rsidR="002A76E3">
        <w:fldChar w:fldCharType="begin"/>
      </w:r>
      <w:r w:rsidR="002A76E3">
        <w:instrText xml:space="preserve"> HYPERLINK "http://healthyrowhouse.org/wp-content/uploads/2015/06/HealthyRowhouse-Fact-Sheet_061915.pdf" \t "_blank" </w:instrText>
      </w:r>
      <w:r w:rsidR="002A76E3">
        <w:fldChar w:fldCharType="separate"/>
      </w:r>
      <w:r w:rsidR="00E42A81" w:rsidRPr="00E42A81">
        <w:rPr>
          <w:rStyle w:val="Hyperlink"/>
          <w:rFonts w:eastAsia="Times New Roman"/>
        </w:rPr>
        <w:t>The Healthy Rowhouse Project</w:t>
      </w:r>
      <w:r w:rsidR="002A76E3">
        <w:rPr>
          <w:rStyle w:val="Hyperlink"/>
          <w:rFonts w:eastAsia="Times New Roman"/>
        </w:rPr>
        <w:fldChar w:fldCharType="end"/>
      </w:r>
      <w:r w:rsidR="00E42A81">
        <w:rPr>
          <w:rFonts w:eastAsia="Times New Roman"/>
        </w:rPr>
        <w:t xml:space="preserve"> </w:t>
      </w:r>
      <w:r w:rsidR="00965027">
        <w:t xml:space="preserve">announced </w:t>
      </w:r>
      <w:r w:rsidR="00965027" w:rsidRPr="00965027">
        <w:t xml:space="preserve">that it has received nearly $1 million in grants to fund a three-year project to create </w:t>
      </w:r>
      <w:r w:rsidR="005735C7">
        <w:t>new programs</w:t>
      </w:r>
      <w:r w:rsidR="00965027" w:rsidRPr="00965027">
        <w:t xml:space="preserve"> to repair the homes of low-income renters and homeowners in Philadelphia. The grants include $820,228 from Oak Foundation for the first three years of the project and $175,000 from The Barra Foundation.</w:t>
      </w:r>
    </w:p>
    <w:p w14:paraId="4EDCBDFF" w14:textId="7EB61E8C" w:rsidR="00965027" w:rsidRDefault="00965027" w:rsidP="00965027">
      <w:pPr>
        <w:spacing w:before="100" w:beforeAutospacing="1" w:after="100" w:afterAutospacing="1"/>
      </w:pPr>
      <w:r w:rsidRPr="00965027">
        <w:t xml:space="preserve">The funding will allow the Project to </w:t>
      </w:r>
      <w:r w:rsidR="00185819">
        <w:t xml:space="preserve">hire an Executive Director and to </w:t>
      </w:r>
      <w:r w:rsidR="00FF09B2">
        <w:t xml:space="preserve">develop </w:t>
      </w:r>
      <w:r w:rsidR="005735C7">
        <w:t xml:space="preserve">the </w:t>
      </w:r>
      <w:r w:rsidR="00FF09B2">
        <w:t>policy, financing</w:t>
      </w:r>
      <w:r w:rsidR="00CB5F3E">
        <w:t>,</w:t>
      </w:r>
      <w:r w:rsidR="00FF09B2">
        <w:t xml:space="preserve"> and business models </w:t>
      </w:r>
      <w:r w:rsidR="005735C7">
        <w:t xml:space="preserve">required </w:t>
      </w:r>
      <w:r w:rsidR="00FF09B2">
        <w:t>to provide home repairs at scale</w:t>
      </w:r>
      <w:r w:rsidR="00CB5F3E">
        <w:t>,</w:t>
      </w:r>
      <w:r w:rsidR="00FF09B2">
        <w:t xml:space="preserve"> </w:t>
      </w:r>
      <w:r w:rsidRPr="00965027">
        <w:t>improv</w:t>
      </w:r>
      <w:r w:rsidR="00CB5F3E">
        <w:t>e</w:t>
      </w:r>
      <w:r w:rsidRPr="00965027">
        <w:t xml:space="preserve"> the health of Philadelphians</w:t>
      </w:r>
      <w:r w:rsidR="00CB5F3E">
        <w:t>,</w:t>
      </w:r>
      <w:r w:rsidRPr="00965027">
        <w:t xml:space="preserve"> and </w:t>
      </w:r>
      <w:r w:rsidR="00CB5F3E" w:rsidRPr="00965027">
        <w:t>preserv</w:t>
      </w:r>
      <w:r w:rsidR="00CB5F3E">
        <w:t>e</w:t>
      </w:r>
      <w:r w:rsidR="00CB5F3E" w:rsidRPr="00965027">
        <w:t xml:space="preserve"> </w:t>
      </w:r>
      <w:r w:rsidRPr="00965027">
        <w:t xml:space="preserve">critical affordable housing. As the initiative progresses, </w:t>
      </w:r>
      <w:r w:rsidR="00FF09B2">
        <w:t xml:space="preserve">the goal is to equip for-profit and non-profit service providers with the </w:t>
      </w:r>
      <w:r w:rsidR="00045B36">
        <w:t>resources</w:t>
      </w:r>
      <w:r w:rsidR="00FF09B2">
        <w:t xml:space="preserve"> </w:t>
      </w:r>
      <w:r w:rsidR="00045B36">
        <w:t xml:space="preserve">and tools </w:t>
      </w:r>
      <w:r w:rsidR="00FF09B2">
        <w:t xml:space="preserve">they need to </w:t>
      </w:r>
      <w:r w:rsidRPr="00965027">
        <w:t>assist 5,000 households each year</w:t>
      </w:r>
      <w:r w:rsidR="00FF09B2">
        <w:t xml:space="preserve">.  </w:t>
      </w:r>
    </w:p>
    <w:p w14:paraId="0571C4B8" w14:textId="5AD6D6C0" w:rsidR="00FF09B2" w:rsidRPr="00965027" w:rsidRDefault="00185819" w:rsidP="00965027">
      <w:pPr>
        <w:spacing w:before="100" w:beforeAutospacing="1" w:after="100" w:afterAutospacing="1"/>
      </w:pPr>
      <w:r>
        <w:t>“</w:t>
      </w:r>
      <w:r w:rsidR="00FF09B2">
        <w:t>There are government and non-profit partners providing home repairs in Philadelphia</w:t>
      </w:r>
      <w:r w:rsidR="00BD433F">
        <w:t>,</w:t>
      </w:r>
      <w:r w:rsidR="00FF09B2">
        <w:t xml:space="preserve"> but the need so outstrips the demand that wait lists are four or more years long</w:t>
      </w:r>
      <w:r w:rsidR="00CB5F3E">
        <w:t>,</w:t>
      </w:r>
      <w:r w:rsidR="00FF09B2">
        <w:t xml:space="preserve"> and thousands of Philadelphians are forced to live in substandard housing</w:t>
      </w:r>
      <w:r w:rsidR="00CB5F3E">
        <w:t xml:space="preserve">,” said Karen Black, co-founder of The Healthy Rowhouse Project.  </w:t>
      </w:r>
      <w:r w:rsidR="00FF09B2">
        <w:t xml:space="preserve"> </w:t>
      </w:r>
      <w:r w:rsidR="00CB5F3E">
        <w:t>“</w:t>
      </w:r>
      <w:r w:rsidR="00FF09B2">
        <w:t>Healthy Rowhouse is devoted to</w:t>
      </w:r>
      <w:r w:rsidR="005A229B">
        <w:t xml:space="preserve"> the</w:t>
      </w:r>
      <w:r w:rsidR="00FF09B2">
        <w:t xml:space="preserve"> idea of using creative financing to extend home repair help to thousands more Philadelphians each year</w:t>
      </w:r>
      <w:r w:rsidR="00CB5F3E">
        <w:t>.”</w:t>
      </w:r>
      <w:r w:rsidR="00FF09B2">
        <w:t xml:space="preserve"> </w:t>
      </w:r>
    </w:p>
    <w:p w14:paraId="78947B97" w14:textId="7FAFA89F" w:rsidR="00965027" w:rsidRDefault="00965027" w:rsidP="00965027">
      <w:pPr>
        <w:spacing w:before="100" w:beforeAutospacing="1" w:after="100" w:afterAutospacing="1"/>
      </w:pPr>
      <w:r>
        <w:t xml:space="preserve">“Rowhouses are an extraordinary asset </w:t>
      </w:r>
      <w:r w:rsidR="005A229B">
        <w:t xml:space="preserve">and </w:t>
      </w:r>
      <w:r>
        <w:t xml:space="preserve">allow </w:t>
      </w:r>
      <w:r w:rsidR="00FF09B2">
        <w:t>Philadelphia</w:t>
      </w:r>
      <w:r>
        <w:t xml:space="preserve"> to offer homeownership to a higher share of low-income households than almost any city in the country, but these homes are deteriorating faster than their owners can repair them,” said Kiki Bolender</w:t>
      </w:r>
      <w:r w:rsidR="00BD433F">
        <w:t xml:space="preserve">, the </w:t>
      </w:r>
      <w:r w:rsidR="00CB5F3E">
        <w:t>P</w:t>
      </w:r>
      <w:r w:rsidR="00BD433F">
        <w:t>roject’s co-founder</w:t>
      </w:r>
      <w:r>
        <w:t>. “In many cases, the homes are making residents sick.”</w:t>
      </w:r>
    </w:p>
    <w:p w14:paraId="73564B42" w14:textId="39022B71" w:rsidR="00965027" w:rsidRPr="00965027" w:rsidRDefault="00965027" w:rsidP="00965027">
      <w:pPr>
        <w:spacing w:before="100" w:beforeAutospacing="1" w:after="100" w:afterAutospacing="1"/>
        <w:rPr>
          <w:sz w:val="18"/>
          <w:szCs w:val="18"/>
        </w:rPr>
      </w:pPr>
      <w:r w:rsidRPr="00965027">
        <w:t>In Philadelphia, where 70 percent of all hou</w:t>
      </w:r>
      <w:r>
        <w:t>sing units are rowhouses and 75 percent</w:t>
      </w:r>
      <w:r w:rsidRPr="00965027">
        <w:t xml:space="preserve"> of those homes are over 50 years old, deteriorating rowho</w:t>
      </w:r>
      <w:r w:rsidR="00CE52B7">
        <w:t>us</w:t>
      </w:r>
      <w:r w:rsidRPr="00965027">
        <w:t xml:space="preserve">es create financial burden and health issues for residents. </w:t>
      </w:r>
      <w:r w:rsidR="00CB5F3E">
        <w:t>For example, m</w:t>
      </w:r>
      <w:r w:rsidRPr="00965027">
        <w:t>any homeowners cannot afford to</w:t>
      </w:r>
      <w:r w:rsidR="00CE52B7">
        <w:t xml:space="preserve"> fix roofs</w:t>
      </w:r>
      <w:r w:rsidRPr="00965027">
        <w:t xml:space="preserve"> in disrepair. Older homes often expose residents to</w:t>
      </w:r>
      <w:r w:rsidRPr="00965027">
        <w:rPr>
          <w:rFonts w:ascii="proxima-nova-condensed" w:hAnsi="proxima-nova-condensed"/>
          <w:sz w:val="27"/>
          <w:szCs w:val="27"/>
        </w:rPr>
        <w:t xml:space="preserve"> </w:t>
      </w:r>
      <w:r w:rsidRPr="00965027">
        <w:t>mildew, lead paint, and pests, which create and perpetuate health conditions like asthma and lead poisoning in vulnerable populations.</w:t>
      </w:r>
      <w:r w:rsidRPr="00965027">
        <w:rPr>
          <w:sz w:val="18"/>
          <w:szCs w:val="18"/>
        </w:rPr>
        <w:t xml:space="preserve"> </w:t>
      </w:r>
    </w:p>
    <w:p w14:paraId="50922979" w14:textId="77777777" w:rsidR="00965027" w:rsidRDefault="00965027" w:rsidP="00965027">
      <w:pPr>
        <w:spacing w:before="100" w:beforeAutospacing="1" w:after="100" w:afterAutospacing="1"/>
      </w:pPr>
      <w:r>
        <w:t>“We’re talking about roughly $10,000 in repairs per home, but the benefits of maintaining these homes are extraordinary,” said Bolender. “Families are able to stay in homes they have had for generations, the culture of our neighborhoods remains strong, and residents miss fewer days of work and school.”</w:t>
      </w:r>
    </w:p>
    <w:p w14:paraId="124DE299" w14:textId="77777777" w:rsidR="00965027" w:rsidRDefault="00965027" w:rsidP="00965027">
      <w:pPr>
        <w:spacing w:before="100" w:beforeAutospacing="1" w:after="100" w:afterAutospacing="1"/>
      </w:pPr>
      <w:r>
        <w:t>In its first year, the Healthy Rowhouse Project will address the following goals:</w:t>
      </w:r>
    </w:p>
    <w:p w14:paraId="50FAC0AD" w14:textId="77777777" w:rsidR="00965027" w:rsidRDefault="00965027" w:rsidP="00965027">
      <w:pPr>
        <w:numPr>
          <w:ilvl w:val="0"/>
          <w:numId w:val="4"/>
        </w:numPr>
        <w:spacing w:before="100" w:beforeAutospacing="1" w:after="100" w:afterAutospacing="1"/>
        <w:rPr>
          <w:rFonts w:eastAsia="Times New Roman"/>
        </w:rPr>
      </w:pPr>
      <w:r>
        <w:rPr>
          <w:rFonts w:eastAsia="Times New Roman"/>
        </w:rPr>
        <w:lastRenderedPageBreak/>
        <w:t xml:space="preserve">Determine how many Philadelphia homes need repairs that the owners cannot afford and how many substandard homes are making their residents sick. </w:t>
      </w:r>
    </w:p>
    <w:p w14:paraId="3EBE966C" w14:textId="77777777" w:rsidR="00965027" w:rsidRDefault="00965027" w:rsidP="00965027">
      <w:pPr>
        <w:numPr>
          <w:ilvl w:val="0"/>
          <w:numId w:val="4"/>
        </w:numPr>
        <w:spacing w:before="100" w:beforeAutospacing="1" w:after="100" w:afterAutospacing="1"/>
        <w:rPr>
          <w:rFonts w:eastAsia="Times New Roman"/>
        </w:rPr>
      </w:pPr>
      <w:r>
        <w:rPr>
          <w:rFonts w:eastAsia="Times New Roman"/>
        </w:rPr>
        <w:t>Research all existing home repair programs across the country to determine how to bring home repairs to scale.</w:t>
      </w:r>
    </w:p>
    <w:p w14:paraId="309D8474" w14:textId="681597D9" w:rsidR="00965027" w:rsidRDefault="00965027" w:rsidP="00965027">
      <w:pPr>
        <w:numPr>
          <w:ilvl w:val="0"/>
          <w:numId w:val="4"/>
        </w:numPr>
        <w:spacing w:before="100" w:beforeAutospacing="1" w:after="100" w:afterAutospacing="1"/>
        <w:rPr>
          <w:rFonts w:eastAsia="Times New Roman"/>
        </w:rPr>
      </w:pPr>
      <w:r>
        <w:rPr>
          <w:rFonts w:eastAsia="Times New Roman"/>
        </w:rPr>
        <w:t>Identify financing to pay for the repair of 5,000 homes per year</w:t>
      </w:r>
      <w:r w:rsidR="00CF55D1">
        <w:rPr>
          <w:rFonts w:eastAsia="Times New Roman"/>
        </w:rPr>
        <w:t>.</w:t>
      </w:r>
      <w:r>
        <w:rPr>
          <w:rFonts w:eastAsia="Times New Roman"/>
        </w:rPr>
        <w:t xml:space="preserve"> </w:t>
      </w:r>
    </w:p>
    <w:p w14:paraId="25EF1A1A" w14:textId="1F6F4330" w:rsidR="00965027" w:rsidRDefault="00965027" w:rsidP="00965027">
      <w:pPr>
        <w:numPr>
          <w:ilvl w:val="0"/>
          <w:numId w:val="4"/>
        </w:numPr>
        <w:spacing w:before="100" w:beforeAutospacing="1" w:after="100" w:afterAutospacing="1"/>
        <w:rPr>
          <w:rFonts w:eastAsia="Times New Roman"/>
        </w:rPr>
      </w:pPr>
      <w:r>
        <w:rPr>
          <w:rFonts w:eastAsia="Times New Roman"/>
        </w:rPr>
        <w:t>Work collaboratively with experts and stakeholders in the fields of health, housing, community development and planning</w:t>
      </w:r>
      <w:r w:rsidR="00493BC6">
        <w:rPr>
          <w:rFonts w:eastAsia="Times New Roman"/>
        </w:rPr>
        <w:t xml:space="preserve"> to achieve project goals</w:t>
      </w:r>
      <w:r w:rsidR="00CF55D1">
        <w:rPr>
          <w:rFonts w:eastAsia="Times New Roman"/>
        </w:rPr>
        <w:t>.</w:t>
      </w:r>
      <w:r>
        <w:rPr>
          <w:rFonts w:eastAsia="Times New Roman"/>
        </w:rPr>
        <w:t xml:space="preserve"> </w:t>
      </w:r>
    </w:p>
    <w:p w14:paraId="60C9279E" w14:textId="0A715CBC" w:rsidR="00185819" w:rsidRPr="00185819" w:rsidRDefault="00493BC6" w:rsidP="00965027">
      <w:pPr>
        <w:numPr>
          <w:ilvl w:val="0"/>
          <w:numId w:val="4"/>
        </w:numPr>
        <w:spacing w:before="100" w:beforeAutospacing="1" w:after="100" w:afterAutospacing="1"/>
        <w:rPr>
          <w:rFonts w:eastAsiaTheme="minorHAnsi"/>
        </w:rPr>
      </w:pPr>
      <w:r>
        <w:rPr>
          <w:rFonts w:eastAsia="Times New Roman"/>
        </w:rPr>
        <w:t>Work with</w:t>
      </w:r>
      <w:r w:rsidR="00965027" w:rsidRPr="00185819">
        <w:rPr>
          <w:rFonts w:eastAsia="Times New Roman"/>
        </w:rPr>
        <w:t xml:space="preserve"> potential customers and determine what kind of assistance is needed</w:t>
      </w:r>
      <w:r w:rsidR="00CF55D1">
        <w:rPr>
          <w:rFonts w:eastAsia="Times New Roman"/>
        </w:rPr>
        <w:t>.</w:t>
      </w:r>
    </w:p>
    <w:p w14:paraId="7E2AC84B" w14:textId="77777777" w:rsidR="00965027" w:rsidRPr="00185819" w:rsidRDefault="00965027" w:rsidP="00185819">
      <w:pPr>
        <w:spacing w:before="100" w:beforeAutospacing="1" w:after="100" w:afterAutospacing="1"/>
        <w:rPr>
          <w:rFonts w:eastAsiaTheme="minorHAnsi"/>
        </w:rPr>
      </w:pPr>
      <w:r>
        <w:t xml:space="preserve">To learn more about the Healthy Rowhouse Project, visit </w:t>
      </w:r>
      <w:hyperlink r:id="rId8" w:history="1">
        <w:r>
          <w:rPr>
            <w:rStyle w:val="Hyperlink"/>
          </w:rPr>
          <w:t>http://healthyrowhouse.org/</w:t>
        </w:r>
      </w:hyperlink>
      <w:r>
        <w:t xml:space="preserve">. </w:t>
      </w:r>
    </w:p>
    <w:p w14:paraId="4A52CFDE" w14:textId="77777777" w:rsidR="00965027" w:rsidRDefault="00965027" w:rsidP="00965027">
      <w:pPr>
        <w:spacing w:before="100" w:beforeAutospacing="1" w:after="100" w:afterAutospacing="1"/>
        <w:rPr>
          <w:sz w:val="20"/>
          <w:szCs w:val="20"/>
        </w:rPr>
      </w:pPr>
      <w:r>
        <w:rPr>
          <w:b/>
          <w:bCs/>
          <w:sz w:val="20"/>
          <w:szCs w:val="20"/>
          <w:u w:val="single"/>
        </w:rPr>
        <w:t>About the Healthy Rowhouse Project</w:t>
      </w:r>
      <w:r>
        <w:rPr>
          <w:sz w:val="20"/>
          <w:szCs w:val="20"/>
        </w:rPr>
        <w:br/>
        <w:t xml:space="preserve">Founded in December 2014 by the Design Advocacy Group, the Healthy Rowhouse Project is a coalition of organizations in the fields of health, housing, planning and preservation dedicated to improving substandard conditions in rowhouses owned by lower-income Philadelphians. </w:t>
      </w:r>
      <w:r w:rsidR="00185819">
        <w:rPr>
          <w:sz w:val="20"/>
          <w:szCs w:val="20"/>
        </w:rPr>
        <w:t xml:space="preserve">The Healthy Rowhouse Project is a project of the Center for Architecture. </w:t>
      </w:r>
    </w:p>
    <w:p w14:paraId="65FD63C5" w14:textId="77777777" w:rsidR="00965027" w:rsidRDefault="00965027" w:rsidP="00965027">
      <w:pPr>
        <w:spacing w:before="100" w:beforeAutospacing="1" w:after="100" w:afterAutospacing="1"/>
      </w:pPr>
    </w:p>
    <w:p w14:paraId="44E95A87" w14:textId="77777777" w:rsidR="00965027" w:rsidRDefault="00965027" w:rsidP="00965027">
      <w:pPr>
        <w:spacing w:before="100" w:beforeAutospacing="1" w:after="100" w:afterAutospacing="1"/>
      </w:pPr>
    </w:p>
    <w:p w14:paraId="4742BE57" w14:textId="77777777" w:rsidR="00F926F0" w:rsidRDefault="00F926F0" w:rsidP="00965027">
      <w:pPr>
        <w:spacing w:before="100" w:beforeAutospacing="1" w:after="100" w:afterAutospacing="1"/>
        <w:rPr>
          <w:rFonts w:eastAsia="Times New Roman"/>
        </w:rPr>
      </w:pPr>
    </w:p>
    <w:p w14:paraId="668CEC84" w14:textId="77777777" w:rsidR="00185819" w:rsidRDefault="00185819"/>
    <w:sectPr w:rsidR="0018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roxima-nova-condense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231"/>
    <w:multiLevelType w:val="hybridMultilevel"/>
    <w:tmpl w:val="201EA0F6"/>
    <w:lvl w:ilvl="0" w:tplc="68061A38">
      <w:start w:val="1"/>
      <w:numFmt w:val="bullet"/>
      <w:lvlText w:val="•"/>
      <w:lvlJc w:val="left"/>
      <w:pPr>
        <w:tabs>
          <w:tab w:val="num" w:pos="720"/>
        </w:tabs>
        <w:ind w:left="720" w:hanging="360"/>
      </w:pPr>
      <w:rPr>
        <w:rFonts w:ascii="Arial" w:hAnsi="Arial" w:hint="default"/>
      </w:rPr>
    </w:lvl>
    <w:lvl w:ilvl="1" w:tplc="4FE0B01E" w:tentative="1">
      <w:start w:val="1"/>
      <w:numFmt w:val="bullet"/>
      <w:lvlText w:val="•"/>
      <w:lvlJc w:val="left"/>
      <w:pPr>
        <w:tabs>
          <w:tab w:val="num" w:pos="1440"/>
        </w:tabs>
        <w:ind w:left="1440" w:hanging="360"/>
      </w:pPr>
      <w:rPr>
        <w:rFonts w:ascii="Arial" w:hAnsi="Arial" w:hint="default"/>
      </w:rPr>
    </w:lvl>
    <w:lvl w:ilvl="2" w:tplc="0BD8A604" w:tentative="1">
      <w:start w:val="1"/>
      <w:numFmt w:val="bullet"/>
      <w:lvlText w:val="•"/>
      <w:lvlJc w:val="left"/>
      <w:pPr>
        <w:tabs>
          <w:tab w:val="num" w:pos="2160"/>
        </w:tabs>
        <w:ind w:left="2160" w:hanging="360"/>
      </w:pPr>
      <w:rPr>
        <w:rFonts w:ascii="Arial" w:hAnsi="Arial" w:hint="default"/>
      </w:rPr>
    </w:lvl>
    <w:lvl w:ilvl="3" w:tplc="6616F260" w:tentative="1">
      <w:start w:val="1"/>
      <w:numFmt w:val="bullet"/>
      <w:lvlText w:val="•"/>
      <w:lvlJc w:val="left"/>
      <w:pPr>
        <w:tabs>
          <w:tab w:val="num" w:pos="2880"/>
        </w:tabs>
        <w:ind w:left="2880" w:hanging="360"/>
      </w:pPr>
      <w:rPr>
        <w:rFonts w:ascii="Arial" w:hAnsi="Arial" w:hint="default"/>
      </w:rPr>
    </w:lvl>
    <w:lvl w:ilvl="4" w:tplc="0A1AF17A" w:tentative="1">
      <w:start w:val="1"/>
      <w:numFmt w:val="bullet"/>
      <w:lvlText w:val="•"/>
      <w:lvlJc w:val="left"/>
      <w:pPr>
        <w:tabs>
          <w:tab w:val="num" w:pos="3600"/>
        </w:tabs>
        <w:ind w:left="3600" w:hanging="360"/>
      </w:pPr>
      <w:rPr>
        <w:rFonts w:ascii="Arial" w:hAnsi="Arial" w:hint="default"/>
      </w:rPr>
    </w:lvl>
    <w:lvl w:ilvl="5" w:tplc="9BA2397E" w:tentative="1">
      <w:start w:val="1"/>
      <w:numFmt w:val="bullet"/>
      <w:lvlText w:val="•"/>
      <w:lvlJc w:val="left"/>
      <w:pPr>
        <w:tabs>
          <w:tab w:val="num" w:pos="4320"/>
        </w:tabs>
        <w:ind w:left="4320" w:hanging="360"/>
      </w:pPr>
      <w:rPr>
        <w:rFonts w:ascii="Arial" w:hAnsi="Arial" w:hint="default"/>
      </w:rPr>
    </w:lvl>
    <w:lvl w:ilvl="6" w:tplc="E9BA1D22" w:tentative="1">
      <w:start w:val="1"/>
      <w:numFmt w:val="bullet"/>
      <w:lvlText w:val="•"/>
      <w:lvlJc w:val="left"/>
      <w:pPr>
        <w:tabs>
          <w:tab w:val="num" w:pos="5040"/>
        </w:tabs>
        <w:ind w:left="5040" w:hanging="360"/>
      </w:pPr>
      <w:rPr>
        <w:rFonts w:ascii="Arial" w:hAnsi="Arial" w:hint="default"/>
      </w:rPr>
    </w:lvl>
    <w:lvl w:ilvl="7" w:tplc="F7D66F72" w:tentative="1">
      <w:start w:val="1"/>
      <w:numFmt w:val="bullet"/>
      <w:lvlText w:val="•"/>
      <w:lvlJc w:val="left"/>
      <w:pPr>
        <w:tabs>
          <w:tab w:val="num" w:pos="5760"/>
        </w:tabs>
        <w:ind w:left="5760" w:hanging="360"/>
      </w:pPr>
      <w:rPr>
        <w:rFonts w:ascii="Arial" w:hAnsi="Arial" w:hint="default"/>
      </w:rPr>
    </w:lvl>
    <w:lvl w:ilvl="8" w:tplc="D1D80988" w:tentative="1">
      <w:start w:val="1"/>
      <w:numFmt w:val="bullet"/>
      <w:lvlText w:val="•"/>
      <w:lvlJc w:val="left"/>
      <w:pPr>
        <w:tabs>
          <w:tab w:val="num" w:pos="6480"/>
        </w:tabs>
        <w:ind w:left="6480" w:hanging="360"/>
      </w:pPr>
      <w:rPr>
        <w:rFonts w:ascii="Arial" w:hAnsi="Arial" w:hint="default"/>
      </w:rPr>
    </w:lvl>
  </w:abstractNum>
  <w:abstractNum w:abstractNumId="1">
    <w:nsid w:val="21380D7F"/>
    <w:multiLevelType w:val="multilevel"/>
    <w:tmpl w:val="C12E7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0855EF0"/>
    <w:multiLevelType w:val="hybridMultilevel"/>
    <w:tmpl w:val="BFC6AB2E"/>
    <w:lvl w:ilvl="0" w:tplc="AA005DC6">
      <w:start w:val="1"/>
      <w:numFmt w:val="bullet"/>
      <w:lvlText w:val="•"/>
      <w:lvlJc w:val="left"/>
      <w:pPr>
        <w:tabs>
          <w:tab w:val="num" w:pos="720"/>
        </w:tabs>
        <w:ind w:left="720" w:hanging="360"/>
      </w:pPr>
      <w:rPr>
        <w:rFonts w:ascii="Arial" w:hAnsi="Arial" w:hint="default"/>
      </w:rPr>
    </w:lvl>
    <w:lvl w:ilvl="1" w:tplc="E716E2C0" w:tentative="1">
      <w:start w:val="1"/>
      <w:numFmt w:val="bullet"/>
      <w:lvlText w:val="•"/>
      <w:lvlJc w:val="left"/>
      <w:pPr>
        <w:tabs>
          <w:tab w:val="num" w:pos="1440"/>
        </w:tabs>
        <w:ind w:left="1440" w:hanging="360"/>
      </w:pPr>
      <w:rPr>
        <w:rFonts w:ascii="Arial" w:hAnsi="Arial" w:hint="default"/>
      </w:rPr>
    </w:lvl>
    <w:lvl w:ilvl="2" w:tplc="9B56C7F0" w:tentative="1">
      <w:start w:val="1"/>
      <w:numFmt w:val="bullet"/>
      <w:lvlText w:val="•"/>
      <w:lvlJc w:val="left"/>
      <w:pPr>
        <w:tabs>
          <w:tab w:val="num" w:pos="2160"/>
        </w:tabs>
        <w:ind w:left="2160" w:hanging="360"/>
      </w:pPr>
      <w:rPr>
        <w:rFonts w:ascii="Arial" w:hAnsi="Arial" w:hint="default"/>
      </w:rPr>
    </w:lvl>
    <w:lvl w:ilvl="3" w:tplc="CD302772" w:tentative="1">
      <w:start w:val="1"/>
      <w:numFmt w:val="bullet"/>
      <w:lvlText w:val="•"/>
      <w:lvlJc w:val="left"/>
      <w:pPr>
        <w:tabs>
          <w:tab w:val="num" w:pos="2880"/>
        </w:tabs>
        <w:ind w:left="2880" w:hanging="360"/>
      </w:pPr>
      <w:rPr>
        <w:rFonts w:ascii="Arial" w:hAnsi="Arial" w:hint="default"/>
      </w:rPr>
    </w:lvl>
    <w:lvl w:ilvl="4" w:tplc="B02C2BF6" w:tentative="1">
      <w:start w:val="1"/>
      <w:numFmt w:val="bullet"/>
      <w:lvlText w:val="•"/>
      <w:lvlJc w:val="left"/>
      <w:pPr>
        <w:tabs>
          <w:tab w:val="num" w:pos="3600"/>
        </w:tabs>
        <w:ind w:left="3600" w:hanging="360"/>
      </w:pPr>
      <w:rPr>
        <w:rFonts w:ascii="Arial" w:hAnsi="Arial" w:hint="default"/>
      </w:rPr>
    </w:lvl>
    <w:lvl w:ilvl="5" w:tplc="0C486B2A" w:tentative="1">
      <w:start w:val="1"/>
      <w:numFmt w:val="bullet"/>
      <w:lvlText w:val="•"/>
      <w:lvlJc w:val="left"/>
      <w:pPr>
        <w:tabs>
          <w:tab w:val="num" w:pos="4320"/>
        </w:tabs>
        <w:ind w:left="4320" w:hanging="360"/>
      </w:pPr>
      <w:rPr>
        <w:rFonts w:ascii="Arial" w:hAnsi="Arial" w:hint="default"/>
      </w:rPr>
    </w:lvl>
    <w:lvl w:ilvl="6" w:tplc="A25C0D9E" w:tentative="1">
      <w:start w:val="1"/>
      <w:numFmt w:val="bullet"/>
      <w:lvlText w:val="•"/>
      <w:lvlJc w:val="left"/>
      <w:pPr>
        <w:tabs>
          <w:tab w:val="num" w:pos="5040"/>
        </w:tabs>
        <w:ind w:left="5040" w:hanging="360"/>
      </w:pPr>
      <w:rPr>
        <w:rFonts w:ascii="Arial" w:hAnsi="Arial" w:hint="default"/>
      </w:rPr>
    </w:lvl>
    <w:lvl w:ilvl="7" w:tplc="CB1A3110" w:tentative="1">
      <w:start w:val="1"/>
      <w:numFmt w:val="bullet"/>
      <w:lvlText w:val="•"/>
      <w:lvlJc w:val="left"/>
      <w:pPr>
        <w:tabs>
          <w:tab w:val="num" w:pos="5760"/>
        </w:tabs>
        <w:ind w:left="5760" w:hanging="360"/>
      </w:pPr>
      <w:rPr>
        <w:rFonts w:ascii="Arial" w:hAnsi="Arial" w:hint="default"/>
      </w:rPr>
    </w:lvl>
    <w:lvl w:ilvl="8" w:tplc="7A86D9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 Kulik">
    <w15:presenceInfo w15:providerId="None" w15:userId="Bridget Ku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F0"/>
    <w:rsid w:val="00045B36"/>
    <w:rsid w:val="00185819"/>
    <w:rsid w:val="00210EC2"/>
    <w:rsid w:val="002A76E3"/>
    <w:rsid w:val="003E50A7"/>
    <w:rsid w:val="00493BC6"/>
    <w:rsid w:val="00535BCD"/>
    <w:rsid w:val="00535C05"/>
    <w:rsid w:val="005735C7"/>
    <w:rsid w:val="00576B9A"/>
    <w:rsid w:val="005A229B"/>
    <w:rsid w:val="005A512C"/>
    <w:rsid w:val="00730C2D"/>
    <w:rsid w:val="00745FEB"/>
    <w:rsid w:val="007B06F7"/>
    <w:rsid w:val="008652B5"/>
    <w:rsid w:val="00965027"/>
    <w:rsid w:val="00BD433F"/>
    <w:rsid w:val="00C06CEE"/>
    <w:rsid w:val="00CB08C3"/>
    <w:rsid w:val="00CB5F3E"/>
    <w:rsid w:val="00CE52B7"/>
    <w:rsid w:val="00CF55D1"/>
    <w:rsid w:val="00DF7D95"/>
    <w:rsid w:val="00E42A81"/>
    <w:rsid w:val="00F926F0"/>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E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6F0"/>
    <w:rPr>
      <w:color w:val="0563C1" w:themeColor="hyperlink"/>
      <w:u w:val="single"/>
    </w:rPr>
  </w:style>
  <w:style w:type="paragraph" w:styleId="ListParagraph">
    <w:name w:val="List Paragraph"/>
    <w:basedOn w:val="Normal"/>
    <w:uiPriority w:val="34"/>
    <w:qFormat/>
    <w:rsid w:val="00F926F0"/>
    <w:pPr>
      <w:ind w:left="720"/>
      <w:contextualSpacing/>
    </w:pPr>
  </w:style>
  <w:style w:type="character" w:styleId="CommentReference">
    <w:name w:val="annotation reference"/>
    <w:basedOn w:val="DefaultParagraphFont"/>
    <w:uiPriority w:val="99"/>
    <w:semiHidden/>
    <w:unhideWhenUsed/>
    <w:rsid w:val="00965027"/>
    <w:rPr>
      <w:sz w:val="16"/>
      <w:szCs w:val="16"/>
    </w:rPr>
  </w:style>
  <w:style w:type="paragraph" w:styleId="CommentText">
    <w:name w:val="annotation text"/>
    <w:basedOn w:val="Normal"/>
    <w:link w:val="CommentTextChar"/>
    <w:uiPriority w:val="99"/>
    <w:semiHidden/>
    <w:unhideWhenUsed/>
    <w:rsid w:val="00965027"/>
    <w:rPr>
      <w:sz w:val="20"/>
      <w:szCs w:val="20"/>
    </w:rPr>
  </w:style>
  <w:style w:type="character" w:customStyle="1" w:styleId="CommentTextChar">
    <w:name w:val="Comment Text Char"/>
    <w:basedOn w:val="DefaultParagraphFont"/>
    <w:link w:val="CommentText"/>
    <w:uiPriority w:val="99"/>
    <w:semiHidden/>
    <w:rsid w:val="009650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5027"/>
    <w:rPr>
      <w:b/>
      <w:bCs/>
    </w:rPr>
  </w:style>
  <w:style w:type="character" w:customStyle="1" w:styleId="CommentSubjectChar">
    <w:name w:val="Comment Subject Char"/>
    <w:basedOn w:val="CommentTextChar"/>
    <w:link w:val="CommentSubject"/>
    <w:uiPriority w:val="99"/>
    <w:semiHidden/>
    <w:rsid w:val="0096502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65027"/>
    <w:rPr>
      <w:rFonts w:ascii="Tahoma" w:hAnsi="Tahoma" w:cs="Tahoma"/>
      <w:sz w:val="16"/>
      <w:szCs w:val="16"/>
    </w:rPr>
  </w:style>
  <w:style w:type="character" w:customStyle="1" w:styleId="BalloonTextChar">
    <w:name w:val="Balloon Text Char"/>
    <w:basedOn w:val="DefaultParagraphFont"/>
    <w:link w:val="BalloonText"/>
    <w:uiPriority w:val="99"/>
    <w:semiHidden/>
    <w:rsid w:val="00965027"/>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6F0"/>
    <w:rPr>
      <w:color w:val="0563C1" w:themeColor="hyperlink"/>
      <w:u w:val="single"/>
    </w:rPr>
  </w:style>
  <w:style w:type="paragraph" w:styleId="ListParagraph">
    <w:name w:val="List Paragraph"/>
    <w:basedOn w:val="Normal"/>
    <w:uiPriority w:val="34"/>
    <w:qFormat/>
    <w:rsid w:val="00F926F0"/>
    <w:pPr>
      <w:ind w:left="720"/>
      <w:contextualSpacing/>
    </w:pPr>
  </w:style>
  <w:style w:type="character" w:styleId="CommentReference">
    <w:name w:val="annotation reference"/>
    <w:basedOn w:val="DefaultParagraphFont"/>
    <w:uiPriority w:val="99"/>
    <w:semiHidden/>
    <w:unhideWhenUsed/>
    <w:rsid w:val="00965027"/>
    <w:rPr>
      <w:sz w:val="16"/>
      <w:szCs w:val="16"/>
    </w:rPr>
  </w:style>
  <w:style w:type="paragraph" w:styleId="CommentText">
    <w:name w:val="annotation text"/>
    <w:basedOn w:val="Normal"/>
    <w:link w:val="CommentTextChar"/>
    <w:uiPriority w:val="99"/>
    <w:semiHidden/>
    <w:unhideWhenUsed/>
    <w:rsid w:val="00965027"/>
    <w:rPr>
      <w:sz w:val="20"/>
      <w:szCs w:val="20"/>
    </w:rPr>
  </w:style>
  <w:style w:type="character" w:customStyle="1" w:styleId="CommentTextChar">
    <w:name w:val="Comment Text Char"/>
    <w:basedOn w:val="DefaultParagraphFont"/>
    <w:link w:val="CommentText"/>
    <w:uiPriority w:val="99"/>
    <w:semiHidden/>
    <w:rsid w:val="009650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5027"/>
    <w:rPr>
      <w:b/>
      <w:bCs/>
    </w:rPr>
  </w:style>
  <w:style w:type="character" w:customStyle="1" w:styleId="CommentSubjectChar">
    <w:name w:val="Comment Subject Char"/>
    <w:basedOn w:val="CommentTextChar"/>
    <w:link w:val="CommentSubject"/>
    <w:uiPriority w:val="99"/>
    <w:semiHidden/>
    <w:rsid w:val="0096502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65027"/>
    <w:rPr>
      <w:rFonts w:ascii="Tahoma" w:hAnsi="Tahoma" w:cs="Tahoma"/>
      <w:sz w:val="16"/>
      <w:szCs w:val="16"/>
    </w:rPr>
  </w:style>
  <w:style w:type="character" w:customStyle="1" w:styleId="BalloonTextChar">
    <w:name w:val="Balloon Text Char"/>
    <w:basedOn w:val="DefaultParagraphFont"/>
    <w:link w:val="BalloonText"/>
    <w:uiPriority w:val="99"/>
    <w:semiHidden/>
    <w:rsid w:val="009650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692">
      <w:bodyDiv w:val="1"/>
      <w:marLeft w:val="0"/>
      <w:marRight w:val="0"/>
      <w:marTop w:val="0"/>
      <w:marBottom w:val="0"/>
      <w:divBdr>
        <w:top w:val="none" w:sz="0" w:space="0" w:color="auto"/>
        <w:left w:val="none" w:sz="0" w:space="0" w:color="auto"/>
        <w:bottom w:val="none" w:sz="0" w:space="0" w:color="auto"/>
        <w:right w:val="none" w:sz="0" w:space="0" w:color="auto"/>
      </w:divBdr>
    </w:div>
    <w:div w:id="71322009">
      <w:bodyDiv w:val="1"/>
      <w:marLeft w:val="0"/>
      <w:marRight w:val="0"/>
      <w:marTop w:val="0"/>
      <w:marBottom w:val="0"/>
      <w:divBdr>
        <w:top w:val="none" w:sz="0" w:space="0" w:color="auto"/>
        <w:left w:val="none" w:sz="0" w:space="0" w:color="auto"/>
        <w:bottom w:val="none" w:sz="0" w:space="0" w:color="auto"/>
        <w:right w:val="none" w:sz="0" w:space="0" w:color="auto"/>
      </w:divBdr>
    </w:div>
    <w:div w:id="334038502">
      <w:bodyDiv w:val="1"/>
      <w:marLeft w:val="0"/>
      <w:marRight w:val="0"/>
      <w:marTop w:val="0"/>
      <w:marBottom w:val="0"/>
      <w:divBdr>
        <w:top w:val="none" w:sz="0" w:space="0" w:color="auto"/>
        <w:left w:val="none" w:sz="0" w:space="0" w:color="auto"/>
        <w:bottom w:val="none" w:sz="0" w:space="0" w:color="auto"/>
        <w:right w:val="none" w:sz="0" w:space="0" w:color="auto"/>
      </w:divBdr>
    </w:div>
    <w:div w:id="632440927">
      <w:bodyDiv w:val="1"/>
      <w:marLeft w:val="0"/>
      <w:marRight w:val="0"/>
      <w:marTop w:val="0"/>
      <w:marBottom w:val="0"/>
      <w:divBdr>
        <w:top w:val="none" w:sz="0" w:space="0" w:color="auto"/>
        <w:left w:val="none" w:sz="0" w:space="0" w:color="auto"/>
        <w:bottom w:val="none" w:sz="0" w:space="0" w:color="auto"/>
        <w:right w:val="none" w:sz="0" w:space="0" w:color="auto"/>
      </w:divBdr>
    </w:div>
    <w:div w:id="711810063">
      <w:bodyDiv w:val="1"/>
      <w:marLeft w:val="0"/>
      <w:marRight w:val="0"/>
      <w:marTop w:val="0"/>
      <w:marBottom w:val="0"/>
      <w:divBdr>
        <w:top w:val="none" w:sz="0" w:space="0" w:color="auto"/>
        <w:left w:val="none" w:sz="0" w:space="0" w:color="auto"/>
        <w:bottom w:val="none" w:sz="0" w:space="0" w:color="auto"/>
        <w:right w:val="none" w:sz="0" w:space="0" w:color="auto"/>
      </w:divBdr>
    </w:div>
    <w:div w:id="758260068">
      <w:bodyDiv w:val="1"/>
      <w:marLeft w:val="0"/>
      <w:marRight w:val="0"/>
      <w:marTop w:val="0"/>
      <w:marBottom w:val="0"/>
      <w:divBdr>
        <w:top w:val="none" w:sz="0" w:space="0" w:color="auto"/>
        <w:left w:val="none" w:sz="0" w:space="0" w:color="auto"/>
        <w:bottom w:val="none" w:sz="0" w:space="0" w:color="auto"/>
        <w:right w:val="none" w:sz="0" w:space="0" w:color="auto"/>
      </w:divBdr>
    </w:div>
    <w:div w:id="873153569">
      <w:bodyDiv w:val="1"/>
      <w:marLeft w:val="0"/>
      <w:marRight w:val="0"/>
      <w:marTop w:val="0"/>
      <w:marBottom w:val="0"/>
      <w:divBdr>
        <w:top w:val="none" w:sz="0" w:space="0" w:color="auto"/>
        <w:left w:val="none" w:sz="0" w:space="0" w:color="auto"/>
        <w:bottom w:val="none" w:sz="0" w:space="0" w:color="auto"/>
        <w:right w:val="none" w:sz="0" w:space="0" w:color="auto"/>
      </w:divBdr>
    </w:div>
    <w:div w:id="938024503">
      <w:bodyDiv w:val="1"/>
      <w:marLeft w:val="0"/>
      <w:marRight w:val="0"/>
      <w:marTop w:val="0"/>
      <w:marBottom w:val="0"/>
      <w:divBdr>
        <w:top w:val="none" w:sz="0" w:space="0" w:color="auto"/>
        <w:left w:val="none" w:sz="0" w:space="0" w:color="auto"/>
        <w:bottom w:val="none" w:sz="0" w:space="0" w:color="auto"/>
        <w:right w:val="none" w:sz="0" w:space="0" w:color="auto"/>
      </w:divBdr>
    </w:div>
    <w:div w:id="1220093370">
      <w:bodyDiv w:val="1"/>
      <w:marLeft w:val="0"/>
      <w:marRight w:val="0"/>
      <w:marTop w:val="0"/>
      <w:marBottom w:val="0"/>
      <w:divBdr>
        <w:top w:val="none" w:sz="0" w:space="0" w:color="auto"/>
        <w:left w:val="none" w:sz="0" w:space="0" w:color="auto"/>
        <w:bottom w:val="none" w:sz="0" w:space="0" w:color="auto"/>
        <w:right w:val="none" w:sz="0" w:space="0" w:color="auto"/>
      </w:divBdr>
    </w:div>
    <w:div w:id="1231578458">
      <w:bodyDiv w:val="1"/>
      <w:marLeft w:val="0"/>
      <w:marRight w:val="0"/>
      <w:marTop w:val="0"/>
      <w:marBottom w:val="0"/>
      <w:divBdr>
        <w:top w:val="none" w:sz="0" w:space="0" w:color="auto"/>
        <w:left w:val="none" w:sz="0" w:space="0" w:color="auto"/>
        <w:bottom w:val="none" w:sz="0" w:space="0" w:color="auto"/>
        <w:right w:val="none" w:sz="0" w:space="0" w:color="auto"/>
      </w:divBdr>
      <w:divsChild>
        <w:div w:id="1795127211">
          <w:marLeft w:val="547"/>
          <w:marRight w:val="0"/>
          <w:marTop w:val="0"/>
          <w:marBottom w:val="0"/>
          <w:divBdr>
            <w:top w:val="none" w:sz="0" w:space="0" w:color="auto"/>
            <w:left w:val="none" w:sz="0" w:space="0" w:color="auto"/>
            <w:bottom w:val="none" w:sz="0" w:space="0" w:color="auto"/>
            <w:right w:val="none" w:sz="0" w:space="0" w:color="auto"/>
          </w:divBdr>
        </w:div>
        <w:div w:id="903295389">
          <w:marLeft w:val="547"/>
          <w:marRight w:val="0"/>
          <w:marTop w:val="0"/>
          <w:marBottom w:val="0"/>
          <w:divBdr>
            <w:top w:val="none" w:sz="0" w:space="0" w:color="auto"/>
            <w:left w:val="none" w:sz="0" w:space="0" w:color="auto"/>
            <w:bottom w:val="none" w:sz="0" w:space="0" w:color="auto"/>
            <w:right w:val="none" w:sz="0" w:space="0" w:color="auto"/>
          </w:divBdr>
        </w:div>
        <w:div w:id="1150175019">
          <w:marLeft w:val="547"/>
          <w:marRight w:val="0"/>
          <w:marTop w:val="0"/>
          <w:marBottom w:val="0"/>
          <w:divBdr>
            <w:top w:val="none" w:sz="0" w:space="0" w:color="auto"/>
            <w:left w:val="none" w:sz="0" w:space="0" w:color="auto"/>
            <w:bottom w:val="none" w:sz="0" w:space="0" w:color="auto"/>
            <w:right w:val="none" w:sz="0" w:space="0" w:color="auto"/>
          </w:divBdr>
        </w:div>
      </w:divsChild>
    </w:div>
    <w:div w:id="1237518975">
      <w:bodyDiv w:val="1"/>
      <w:marLeft w:val="0"/>
      <w:marRight w:val="0"/>
      <w:marTop w:val="0"/>
      <w:marBottom w:val="0"/>
      <w:divBdr>
        <w:top w:val="none" w:sz="0" w:space="0" w:color="auto"/>
        <w:left w:val="none" w:sz="0" w:space="0" w:color="auto"/>
        <w:bottom w:val="none" w:sz="0" w:space="0" w:color="auto"/>
        <w:right w:val="none" w:sz="0" w:space="0" w:color="auto"/>
      </w:divBdr>
    </w:div>
    <w:div w:id="1356543178">
      <w:bodyDiv w:val="1"/>
      <w:marLeft w:val="0"/>
      <w:marRight w:val="0"/>
      <w:marTop w:val="0"/>
      <w:marBottom w:val="0"/>
      <w:divBdr>
        <w:top w:val="none" w:sz="0" w:space="0" w:color="auto"/>
        <w:left w:val="none" w:sz="0" w:space="0" w:color="auto"/>
        <w:bottom w:val="none" w:sz="0" w:space="0" w:color="auto"/>
        <w:right w:val="none" w:sz="0" w:space="0" w:color="auto"/>
      </w:divBdr>
    </w:div>
    <w:div w:id="1394936310">
      <w:bodyDiv w:val="1"/>
      <w:marLeft w:val="0"/>
      <w:marRight w:val="0"/>
      <w:marTop w:val="0"/>
      <w:marBottom w:val="0"/>
      <w:divBdr>
        <w:top w:val="none" w:sz="0" w:space="0" w:color="auto"/>
        <w:left w:val="none" w:sz="0" w:space="0" w:color="auto"/>
        <w:bottom w:val="none" w:sz="0" w:space="0" w:color="auto"/>
        <w:right w:val="none" w:sz="0" w:space="0" w:color="auto"/>
      </w:divBdr>
    </w:div>
    <w:div w:id="1410496269">
      <w:bodyDiv w:val="1"/>
      <w:marLeft w:val="0"/>
      <w:marRight w:val="0"/>
      <w:marTop w:val="0"/>
      <w:marBottom w:val="0"/>
      <w:divBdr>
        <w:top w:val="none" w:sz="0" w:space="0" w:color="auto"/>
        <w:left w:val="none" w:sz="0" w:space="0" w:color="auto"/>
        <w:bottom w:val="none" w:sz="0" w:space="0" w:color="auto"/>
        <w:right w:val="none" w:sz="0" w:space="0" w:color="auto"/>
      </w:divBdr>
    </w:div>
    <w:div w:id="1479490290">
      <w:bodyDiv w:val="1"/>
      <w:marLeft w:val="0"/>
      <w:marRight w:val="0"/>
      <w:marTop w:val="0"/>
      <w:marBottom w:val="0"/>
      <w:divBdr>
        <w:top w:val="none" w:sz="0" w:space="0" w:color="auto"/>
        <w:left w:val="none" w:sz="0" w:space="0" w:color="auto"/>
        <w:bottom w:val="none" w:sz="0" w:space="0" w:color="auto"/>
        <w:right w:val="none" w:sz="0" w:space="0" w:color="auto"/>
      </w:divBdr>
    </w:div>
    <w:div w:id="1592423232">
      <w:bodyDiv w:val="1"/>
      <w:marLeft w:val="0"/>
      <w:marRight w:val="0"/>
      <w:marTop w:val="0"/>
      <w:marBottom w:val="0"/>
      <w:divBdr>
        <w:top w:val="none" w:sz="0" w:space="0" w:color="auto"/>
        <w:left w:val="none" w:sz="0" w:space="0" w:color="auto"/>
        <w:bottom w:val="none" w:sz="0" w:space="0" w:color="auto"/>
        <w:right w:val="none" w:sz="0" w:space="0" w:color="auto"/>
      </w:divBdr>
    </w:div>
    <w:div w:id="1593272058">
      <w:bodyDiv w:val="1"/>
      <w:marLeft w:val="0"/>
      <w:marRight w:val="0"/>
      <w:marTop w:val="0"/>
      <w:marBottom w:val="0"/>
      <w:divBdr>
        <w:top w:val="none" w:sz="0" w:space="0" w:color="auto"/>
        <w:left w:val="none" w:sz="0" w:space="0" w:color="auto"/>
        <w:bottom w:val="none" w:sz="0" w:space="0" w:color="auto"/>
        <w:right w:val="none" w:sz="0" w:space="0" w:color="auto"/>
      </w:divBdr>
    </w:div>
    <w:div w:id="2066754079">
      <w:bodyDiv w:val="1"/>
      <w:marLeft w:val="0"/>
      <w:marRight w:val="0"/>
      <w:marTop w:val="0"/>
      <w:marBottom w:val="0"/>
      <w:divBdr>
        <w:top w:val="none" w:sz="0" w:space="0" w:color="auto"/>
        <w:left w:val="none" w:sz="0" w:space="0" w:color="auto"/>
        <w:bottom w:val="none" w:sz="0" w:space="0" w:color="auto"/>
        <w:right w:val="none" w:sz="0" w:space="0" w:color="auto"/>
      </w:divBdr>
    </w:div>
    <w:div w:id="2143225118">
      <w:bodyDiv w:val="1"/>
      <w:marLeft w:val="0"/>
      <w:marRight w:val="0"/>
      <w:marTop w:val="0"/>
      <w:marBottom w:val="0"/>
      <w:divBdr>
        <w:top w:val="none" w:sz="0" w:space="0" w:color="auto"/>
        <w:left w:val="none" w:sz="0" w:space="0" w:color="auto"/>
        <w:bottom w:val="none" w:sz="0" w:space="0" w:color="auto"/>
        <w:right w:val="none" w:sz="0" w:space="0" w:color="auto"/>
      </w:divBdr>
      <w:divsChild>
        <w:div w:id="830946884">
          <w:marLeft w:val="547"/>
          <w:marRight w:val="0"/>
          <w:marTop w:val="0"/>
          <w:marBottom w:val="0"/>
          <w:divBdr>
            <w:top w:val="none" w:sz="0" w:space="0" w:color="auto"/>
            <w:left w:val="none" w:sz="0" w:space="0" w:color="auto"/>
            <w:bottom w:val="none" w:sz="0" w:space="0" w:color="auto"/>
            <w:right w:val="none" w:sz="0" w:space="0" w:color="auto"/>
          </w:divBdr>
        </w:div>
        <w:div w:id="224149535">
          <w:marLeft w:val="547"/>
          <w:marRight w:val="0"/>
          <w:marTop w:val="0"/>
          <w:marBottom w:val="0"/>
          <w:divBdr>
            <w:top w:val="none" w:sz="0" w:space="0" w:color="auto"/>
            <w:left w:val="none" w:sz="0" w:space="0" w:color="auto"/>
            <w:bottom w:val="none" w:sz="0" w:space="0" w:color="auto"/>
            <w:right w:val="none" w:sz="0" w:space="0" w:color="auto"/>
          </w:divBdr>
        </w:div>
        <w:div w:id="503130966">
          <w:marLeft w:val="547"/>
          <w:marRight w:val="0"/>
          <w:marTop w:val="0"/>
          <w:marBottom w:val="0"/>
          <w:divBdr>
            <w:top w:val="none" w:sz="0" w:space="0" w:color="auto"/>
            <w:left w:val="none" w:sz="0" w:space="0" w:color="auto"/>
            <w:bottom w:val="none" w:sz="0" w:space="0" w:color="auto"/>
            <w:right w:val="none" w:sz="0" w:space="0" w:color="auto"/>
          </w:divBdr>
        </w:div>
        <w:div w:id="1445996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black@may8consulting.com" TargetMode="External"/><Relationship Id="rId7" Type="http://schemas.openxmlformats.org/officeDocument/2006/relationships/hyperlink" Target="mailto:kiki@bolenderarchitects.com" TargetMode="External"/><Relationship Id="rId8" Type="http://schemas.openxmlformats.org/officeDocument/2006/relationships/hyperlink" Target="https://urldefense.proofpoint.com/v2/url?u=http-3A__healthyrowhouse.org_&amp;d=CwMFAg&amp;c=2qwu4RrWzdlNOcmb_drAcw&amp;r=a_6zGpYaSVUVqvMrzDalEyUic_gIPygh5iV04arc_Bs&amp;m=lSqSF-cZMNCqkf023gYX0xj1S054iXpEzS8REP14kGk&amp;s=uHx-j8hZvCBeQC3yefXROg_PEfzn7oetwx2LLkFWgJs&amp;e="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Kulik</dc:creator>
  <cp:lastModifiedBy>Karen Black</cp:lastModifiedBy>
  <cp:revision>2</cp:revision>
  <dcterms:created xsi:type="dcterms:W3CDTF">2015-12-16T22:51:00Z</dcterms:created>
  <dcterms:modified xsi:type="dcterms:W3CDTF">2015-12-16T22:51:00Z</dcterms:modified>
</cp:coreProperties>
</file>